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814" w:rsidRDefault="004A4814" w:rsidP="004A4814">
      <w:pPr>
        <w:rPr>
          <w:rStyle w:val="nadpisnadtabulkou"/>
          <w:caps/>
          <w:color w:val="0096DC"/>
          <w:sz w:val="50"/>
          <w:szCs w:val="50"/>
        </w:rPr>
      </w:pPr>
      <w:bookmarkStart w:id="0" w:name="_GoBack"/>
      <w:bookmarkEnd w:id="0"/>
    </w:p>
    <w:p w:rsidR="004A4814" w:rsidRDefault="004A4814" w:rsidP="004A4814">
      <w:pPr>
        <w:rPr>
          <w:rStyle w:val="nadpisnadtabulkou"/>
          <w:caps/>
          <w:color w:val="0096DC"/>
          <w:sz w:val="50"/>
          <w:szCs w:val="50"/>
        </w:rPr>
      </w:pPr>
    </w:p>
    <w:p w:rsidR="004A4814" w:rsidRDefault="004A4814" w:rsidP="004A4814">
      <w:pPr>
        <w:rPr>
          <w:rStyle w:val="nadpisnadtabulkou"/>
          <w:caps/>
          <w:color w:val="0096DC"/>
          <w:sz w:val="50"/>
          <w:szCs w:val="50"/>
        </w:rPr>
      </w:pPr>
    </w:p>
    <w:p w:rsidR="004A4814" w:rsidRDefault="004A4814" w:rsidP="004A4814">
      <w:pPr>
        <w:rPr>
          <w:rStyle w:val="nadpisnadtabulkou"/>
          <w:caps/>
          <w:color w:val="0096DC"/>
          <w:sz w:val="50"/>
          <w:szCs w:val="50"/>
        </w:rPr>
      </w:pPr>
    </w:p>
    <w:p w:rsidR="004A4814" w:rsidRDefault="004A4814" w:rsidP="004A4814">
      <w:pPr>
        <w:rPr>
          <w:rStyle w:val="nadpisnadtabulkou"/>
          <w:caps/>
          <w:color w:val="0096DC"/>
          <w:sz w:val="50"/>
          <w:szCs w:val="50"/>
        </w:rPr>
      </w:pPr>
    </w:p>
    <w:p w:rsidR="004A4814" w:rsidRDefault="004A4814" w:rsidP="004A4814">
      <w:pPr>
        <w:rPr>
          <w:rStyle w:val="nadpisnadtabulkou"/>
          <w:caps/>
          <w:color w:val="0096DC"/>
          <w:sz w:val="50"/>
          <w:szCs w:val="50"/>
        </w:rPr>
      </w:pPr>
    </w:p>
    <w:p w:rsidR="004A4814" w:rsidRDefault="004A4814" w:rsidP="004A4814">
      <w:pPr>
        <w:rPr>
          <w:rStyle w:val="nadpisnadtabulkou"/>
          <w:caps/>
          <w:color w:val="0096DC"/>
          <w:sz w:val="50"/>
          <w:szCs w:val="50"/>
        </w:rPr>
      </w:pPr>
    </w:p>
    <w:p w:rsidR="004A4814" w:rsidRDefault="004A4814" w:rsidP="004A4814">
      <w:pPr>
        <w:rPr>
          <w:rStyle w:val="nadpisnadtabulkou"/>
          <w:caps/>
          <w:color w:val="0096DC"/>
          <w:sz w:val="50"/>
          <w:szCs w:val="50"/>
        </w:rPr>
      </w:pPr>
      <w:r>
        <w:rPr>
          <w:rStyle w:val="nadpisnadtabulkou"/>
          <w:caps/>
          <w:color w:val="0096DC"/>
          <w:sz w:val="50"/>
          <w:szCs w:val="50"/>
        </w:rPr>
        <w:t xml:space="preserve">zásady a harmonogram pro  hodnocení pokroku při naplňování priorit orientovaného výzkumu, experimentálního vývoje a inovací </w:t>
      </w:r>
    </w:p>
    <w:p w:rsidR="004A4814" w:rsidRDefault="004A4814" w:rsidP="004A4814">
      <w:pPr>
        <w:rPr>
          <w:rStyle w:val="nadpisnadtabulkou"/>
          <w:caps/>
          <w:color w:val="0096DC"/>
          <w:sz w:val="50"/>
          <w:szCs w:val="50"/>
        </w:rPr>
      </w:pPr>
    </w:p>
    <w:p w:rsidR="004A4814" w:rsidRDefault="004A4814"/>
    <w:p w:rsidR="004A4814" w:rsidRDefault="004A4814"/>
    <w:p w:rsidR="004A4814" w:rsidRDefault="004A4814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4A4814" w:rsidRDefault="004A4814" w:rsidP="0096744C">
      <w:pPr>
        <w:pStyle w:val="Nadpis2"/>
      </w:pPr>
    </w:p>
    <w:p w:rsidR="004A4814" w:rsidRDefault="004A4814" w:rsidP="0096744C">
      <w:pPr>
        <w:pStyle w:val="Nadpis2"/>
      </w:pPr>
    </w:p>
    <w:p w:rsidR="004A4814" w:rsidRDefault="004A4814" w:rsidP="004A4814"/>
    <w:p w:rsidR="004A4814" w:rsidRPr="004A4814" w:rsidRDefault="004A4814" w:rsidP="004A4814"/>
    <w:p w:rsidR="004A4814" w:rsidRPr="004A4814" w:rsidRDefault="004A4814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4"/>
        </w:rPr>
      </w:pPr>
      <w:r w:rsidRPr="004A4814">
        <w:rPr>
          <w:sz w:val="24"/>
          <w:szCs w:val="24"/>
        </w:rPr>
        <w:t>8. března 2013</w:t>
      </w:r>
      <w:r w:rsidRPr="004A4814">
        <w:rPr>
          <w:sz w:val="24"/>
          <w:szCs w:val="24"/>
        </w:rPr>
        <w:br w:type="page"/>
      </w:r>
    </w:p>
    <w:p w:rsidR="00462154" w:rsidRDefault="00462154" w:rsidP="004A481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Default="00462154">
      <w:pPr>
        <w:rPr>
          <w:b/>
          <w:sz w:val="24"/>
          <w:szCs w:val="24"/>
        </w:rPr>
      </w:pPr>
    </w:p>
    <w:p w:rsidR="00462154" w:rsidRPr="00462154" w:rsidRDefault="00462154">
      <w:pPr>
        <w:rPr>
          <w:b/>
        </w:rPr>
      </w:pPr>
      <w:r w:rsidRPr="00462154">
        <w:rPr>
          <w:b/>
        </w:rPr>
        <w:t>Autoři:</w:t>
      </w:r>
    </w:p>
    <w:p w:rsidR="00462154" w:rsidRDefault="00462154">
      <w:pPr>
        <w:rPr>
          <w:sz w:val="24"/>
          <w:szCs w:val="24"/>
        </w:rPr>
      </w:pPr>
      <w:r>
        <w:rPr>
          <w:sz w:val="24"/>
          <w:szCs w:val="24"/>
        </w:rPr>
        <w:t>Ondřej Valenta (</w:t>
      </w:r>
      <w:hyperlink r:id="rId9" w:history="1">
        <w:r w:rsidRPr="006B7B74">
          <w:rPr>
            <w:rStyle w:val="Hypertextovodkaz"/>
            <w:sz w:val="24"/>
            <w:szCs w:val="24"/>
          </w:rPr>
          <w:t>valenta@tc.cz</w:t>
        </w:r>
      </w:hyperlink>
      <w:r>
        <w:rPr>
          <w:sz w:val="24"/>
          <w:szCs w:val="24"/>
        </w:rPr>
        <w:t>)</w:t>
      </w:r>
    </w:p>
    <w:p w:rsidR="00462154" w:rsidRDefault="00462154">
      <w:pPr>
        <w:rPr>
          <w:sz w:val="24"/>
          <w:szCs w:val="24"/>
        </w:rPr>
      </w:pPr>
      <w:r>
        <w:rPr>
          <w:sz w:val="24"/>
          <w:szCs w:val="24"/>
        </w:rPr>
        <w:t>Karel Klusáček (</w:t>
      </w:r>
      <w:hyperlink r:id="rId10" w:history="1">
        <w:r w:rsidRPr="006B7B74">
          <w:rPr>
            <w:rStyle w:val="Hypertextovodkaz"/>
            <w:sz w:val="24"/>
            <w:szCs w:val="24"/>
          </w:rPr>
          <w:t>klusacek@tc.cz</w:t>
        </w:r>
      </w:hyperlink>
      <w:r>
        <w:rPr>
          <w:sz w:val="24"/>
          <w:szCs w:val="24"/>
        </w:rPr>
        <w:t>)</w:t>
      </w:r>
    </w:p>
    <w:p w:rsidR="00462154" w:rsidRDefault="00462154">
      <w:pPr>
        <w:rPr>
          <w:b/>
          <w:sz w:val="24"/>
          <w:szCs w:val="24"/>
        </w:rPr>
      </w:pPr>
      <w:r>
        <w:rPr>
          <w:sz w:val="24"/>
          <w:szCs w:val="24"/>
        </w:rPr>
        <w:t>Michal Pazour (</w:t>
      </w:r>
      <w:hyperlink r:id="rId11" w:history="1">
        <w:r w:rsidRPr="006B7B74">
          <w:rPr>
            <w:rStyle w:val="Hypertextovodkaz"/>
            <w:sz w:val="24"/>
            <w:szCs w:val="24"/>
          </w:rPr>
          <w:t>pazour@tc.cz</w:t>
        </w:r>
      </w:hyperlink>
      <w:r>
        <w:rPr>
          <w:sz w:val="24"/>
          <w:szCs w:val="24"/>
        </w:rPr>
        <w:t xml:space="preserve">) </w:t>
      </w:r>
      <w:r>
        <w:rPr>
          <w:b/>
          <w:sz w:val="24"/>
          <w:szCs w:val="24"/>
        </w:rPr>
        <w:br w:type="page"/>
      </w:r>
    </w:p>
    <w:p w:rsidR="004A4814" w:rsidRPr="004A4814" w:rsidRDefault="004A4814" w:rsidP="004A4814">
      <w:pPr>
        <w:rPr>
          <w:b/>
          <w:sz w:val="24"/>
          <w:szCs w:val="24"/>
        </w:rPr>
      </w:pPr>
      <w:r w:rsidRPr="004A4814">
        <w:rPr>
          <w:b/>
          <w:sz w:val="24"/>
          <w:szCs w:val="24"/>
        </w:rPr>
        <w:lastRenderedPageBreak/>
        <w:t>Podklad pro návrh Plánu implementace priorit orientovaného výzkumu, experimentálního vývoje a inovací</w:t>
      </w:r>
    </w:p>
    <w:p w:rsidR="004A4814" w:rsidRPr="004A4814" w:rsidRDefault="004A4814" w:rsidP="004A4814"/>
    <w:p w:rsidR="00123C97" w:rsidRDefault="0096744C" w:rsidP="004A4814">
      <w:pPr>
        <w:pStyle w:val="Nadpis1"/>
      </w:pPr>
      <w:r w:rsidRPr="0096744C">
        <w:t>Zásady a harmonogram pro hodnocení pokroku při naplňování priorit orientovaného výzkumu, experimentálního vývoje a inovací</w:t>
      </w:r>
    </w:p>
    <w:p w:rsidR="0096744C" w:rsidRDefault="0096744C" w:rsidP="0096744C"/>
    <w:p w:rsidR="004A4814" w:rsidRDefault="004A4814" w:rsidP="0096744C"/>
    <w:p w:rsidR="004A4814" w:rsidRDefault="004A4814" w:rsidP="004A4814">
      <w:pPr>
        <w:pStyle w:val="Nadpis2"/>
        <w:numPr>
          <w:ilvl w:val="0"/>
          <w:numId w:val="15"/>
        </w:numPr>
      </w:pPr>
      <w:r>
        <w:t>Úvod</w:t>
      </w:r>
    </w:p>
    <w:p w:rsidR="0096744C" w:rsidRDefault="002F7EC9" w:rsidP="002F7EC9">
      <w:pPr>
        <w:jc w:val="both"/>
      </w:pPr>
      <w:r>
        <w:t xml:space="preserve">Tento dokument tvoří jeden z podkladů k vypracování Plánu implementace národních priorit orientovaného výzkumu, experimentálního vývoje a inovací (dále Priorit). Dokument navrhuje zásady a harmonogram pro hodnocení pokroku při naplňování Priorit a v tomto ohledu stanovuje odpovědnosti poskytovatelů, orgánů koordinujících naplňování Plánu implementace a dalších relevantních aktérů. </w:t>
      </w:r>
    </w:p>
    <w:p w:rsidR="002F7EC9" w:rsidRDefault="002F7EC9" w:rsidP="002F7EC9">
      <w:pPr>
        <w:jc w:val="both"/>
      </w:pPr>
      <w:r>
        <w:t xml:space="preserve">Monitorování a hodnocení pokroku při naplňování Priorit je </w:t>
      </w:r>
      <w:r w:rsidR="00DC3B8E">
        <w:t xml:space="preserve">vedle stanovených principů koordinace a zásad pro </w:t>
      </w:r>
      <w:r>
        <w:t xml:space="preserve">monitorování a hodnocení programů VaVaI směřovaných na Priority jedním ze systémových mechanismů koordinace, prostřednictvím něhož bude usnadněna kontrola a management činností směřující k naplnění stanovených Priorit. </w:t>
      </w:r>
      <w:r w:rsidR="00DC3B8E">
        <w:t xml:space="preserve">Hlavním cílem zásad pro hodnocení pokroku při naplňování Priorit je tedy systematické zajištění </w:t>
      </w:r>
      <w:r w:rsidR="00627433">
        <w:t xml:space="preserve">a kontrola </w:t>
      </w:r>
      <w:r w:rsidR="00DC3B8E">
        <w:t>činností vedoucí k naplnění Priorit prostřednictvím Plánu implementace</w:t>
      </w:r>
      <w:r w:rsidR="00627433">
        <w:t xml:space="preserve"> a vyhodnocování jejich realizace</w:t>
      </w:r>
      <w:r w:rsidR="00DC3B8E">
        <w:t xml:space="preserve">. </w:t>
      </w:r>
    </w:p>
    <w:p w:rsidR="00FE5B67" w:rsidRDefault="0070110A" w:rsidP="000F15D8">
      <w:pPr>
        <w:jc w:val="both"/>
      </w:pPr>
      <w:r>
        <w:t>Návrh a p</w:t>
      </w:r>
      <w:r w:rsidR="00932E9D">
        <w:t>lnění z</w:t>
      </w:r>
      <w:r w:rsidR="00FE5B67">
        <w:t xml:space="preserve">ásad hodnocení pokroku při naplňování Priorit </w:t>
      </w:r>
      <w:r w:rsidR="0060497F">
        <w:t xml:space="preserve">vychází z povinností poskytovatelů vyplývajících z </w:t>
      </w:r>
      <w:r w:rsidR="0060497F">
        <w:rPr>
          <w:rFonts w:cstheme="minorHAnsi"/>
        </w:rPr>
        <w:t xml:space="preserve">§ </w:t>
      </w:r>
      <w:r w:rsidR="0060497F">
        <w:t>31 zákona č. 130/2002 Sb.</w:t>
      </w:r>
      <w:r>
        <w:t xml:space="preserve"> a je úzce navázáno na zásady pro monitorování a hodnocení programů VaVaI</w:t>
      </w:r>
      <w:r w:rsidR="00DC3B8E">
        <w:t xml:space="preserve"> (včetně Operačních programů)</w:t>
      </w:r>
      <w:r>
        <w:t xml:space="preserve">, směřovaných na Priority. </w:t>
      </w:r>
    </w:p>
    <w:p w:rsidR="00080E59" w:rsidRDefault="00080E59" w:rsidP="0096744C"/>
    <w:p w:rsidR="002F7EC9" w:rsidRDefault="00080E59" w:rsidP="0096744C">
      <w:r>
        <w:t>Hodnocení pokroku při naplňování Priorit bude prováděno na třech úrovních:</w:t>
      </w:r>
    </w:p>
    <w:p w:rsidR="00080E59" w:rsidRDefault="00080E59" w:rsidP="00080E59">
      <w:pPr>
        <w:pStyle w:val="Odstavecseseznamem"/>
        <w:numPr>
          <w:ilvl w:val="0"/>
          <w:numId w:val="1"/>
        </w:numPr>
        <w:ind w:left="641" w:hanging="357"/>
        <w:contextualSpacing w:val="0"/>
        <w:jc w:val="both"/>
      </w:pPr>
      <w:r w:rsidRPr="00080E59">
        <w:rPr>
          <w:b/>
        </w:rPr>
        <w:t xml:space="preserve">Monitorování a hodnocení </w:t>
      </w:r>
      <w:r w:rsidR="00E41939">
        <w:rPr>
          <w:b/>
        </w:rPr>
        <w:t>plnění</w:t>
      </w:r>
      <w:r w:rsidR="00E41939" w:rsidRPr="00080E59">
        <w:rPr>
          <w:b/>
        </w:rPr>
        <w:t xml:space="preserve"> </w:t>
      </w:r>
      <w:r w:rsidRPr="00080E59">
        <w:rPr>
          <w:b/>
        </w:rPr>
        <w:t>Plánu implementace</w:t>
      </w:r>
      <w:r>
        <w:t xml:space="preserve">, tedy monitorování a hodnocení aktivit jednotlivých poskytovatelů a dalších relevantních subjektů </w:t>
      </w:r>
      <w:r w:rsidR="009C0021">
        <w:t>ohledně</w:t>
      </w:r>
      <w:r>
        <w:t xml:space="preserve"> dodržování principů, zásad a odpovědností</w:t>
      </w:r>
      <w:r w:rsidR="009C0021">
        <w:t>,</w:t>
      </w:r>
      <w:r>
        <w:t xml:space="preserve"> stanovených v Plánu implementace.</w:t>
      </w:r>
    </w:p>
    <w:p w:rsidR="00080E59" w:rsidRPr="00080E59" w:rsidRDefault="00080E59" w:rsidP="00080E59">
      <w:pPr>
        <w:pStyle w:val="Odstavecseseznamem"/>
        <w:numPr>
          <w:ilvl w:val="0"/>
          <w:numId w:val="1"/>
        </w:numPr>
        <w:ind w:left="641" w:hanging="357"/>
        <w:contextualSpacing w:val="0"/>
        <w:jc w:val="both"/>
        <w:rPr>
          <w:b/>
        </w:rPr>
      </w:pPr>
      <w:r w:rsidRPr="00080E59">
        <w:rPr>
          <w:b/>
        </w:rPr>
        <w:t>Monitorování a hodnocení naplňování Priorit</w:t>
      </w:r>
      <w:r w:rsidR="00E835FC">
        <w:rPr>
          <w:b/>
        </w:rPr>
        <w:t xml:space="preserve"> prostřednictvím programů VaVaI</w:t>
      </w:r>
      <w:r>
        <w:t>, které bude vycházet z různých druhů monitorování a hodnocení jednotlivých programů VaVaI směřovaných na Priority.</w:t>
      </w:r>
    </w:p>
    <w:p w:rsidR="00080E59" w:rsidRPr="00F702AF" w:rsidRDefault="00DB3096" w:rsidP="00F702AF">
      <w:pPr>
        <w:pStyle w:val="Odstavecseseznamem"/>
        <w:numPr>
          <w:ilvl w:val="0"/>
          <w:numId w:val="1"/>
        </w:numPr>
        <w:jc w:val="both"/>
      </w:pPr>
      <w:r>
        <w:rPr>
          <w:b/>
        </w:rPr>
        <w:t>Zhodnocení</w:t>
      </w:r>
      <w:r w:rsidRPr="00F702AF">
        <w:rPr>
          <w:b/>
        </w:rPr>
        <w:t xml:space="preserve"> </w:t>
      </w:r>
      <w:r w:rsidR="00080E59" w:rsidRPr="00F702AF">
        <w:rPr>
          <w:b/>
        </w:rPr>
        <w:t>aktuálnosti a relevance Priorit</w:t>
      </w:r>
      <w:r w:rsidR="00080E59">
        <w:t xml:space="preserve">, které spočívá ve zhodnocení relevance Priorit vzhledem k aktuálním </w:t>
      </w:r>
      <w:r w:rsidR="008F68D2">
        <w:t>potřebám rozvoje společnosti vyplývající z</w:t>
      </w:r>
      <w:r w:rsidR="00946216">
        <w:t> hospodářského,</w:t>
      </w:r>
      <w:r w:rsidR="008F68D2">
        <w:t xml:space="preserve"> </w:t>
      </w:r>
      <w:r w:rsidR="00080E59" w:rsidRPr="00817003">
        <w:t>sociální</w:t>
      </w:r>
      <w:r w:rsidR="008F68D2">
        <w:t>ho</w:t>
      </w:r>
      <w:r w:rsidR="00080E59" w:rsidRPr="00817003">
        <w:t xml:space="preserve"> a </w:t>
      </w:r>
      <w:r w:rsidR="008F68D2" w:rsidRPr="00817003">
        <w:t>environmentální</w:t>
      </w:r>
      <w:r w:rsidR="008F68D2">
        <w:t>ho</w:t>
      </w:r>
      <w:r w:rsidR="008F68D2" w:rsidRPr="00817003">
        <w:t xml:space="preserve"> </w:t>
      </w:r>
      <w:r w:rsidR="00080E59" w:rsidRPr="00817003">
        <w:t>vývoj</w:t>
      </w:r>
      <w:r w:rsidR="008F68D2">
        <w:t>e</w:t>
      </w:r>
      <w:r w:rsidR="00080E59" w:rsidRPr="00817003">
        <w:t xml:space="preserve"> a vývoj</w:t>
      </w:r>
      <w:r w:rsidR="008F68D2">
        <w:t>e</w:t>
      </w:r>
      <w:r w:rsidR="00080E59" w:rsidRPr="00817003">
        <w:t xml:space="preserve"> v oblasti VaVaI</w:t>
      </w:r>
      <w:r w:rsidR="00F702AF">
        <w:t>.</w:t>
      </w:r>
    </w:p>
    <w:p w:rsidR="00080E59" w:rsidRDefault="00080E59" w:rsidP="0096744C"/>
    <w:p w:rsidR="0053682E" w:rsidRDefault="0053682E" w:rsidP="00C757AD">
      <w:pPr>
        <w:jc w:val="both"/>
      </w:pPr>
      <w:r>
        <w:t>Činnosti v těchto úrovních</w:t>
      </w:r>
      <w:r w:rsidR="00946216" w:rsidRPr="00946216">
        <w:t xml:space="preserve"> na sebe</w:t>
      </w:r>
      <w:r>
        <w:t xml:space="preserve"> budou úzce navazovat. </w:t>
      </w:r>
      <w:r w:rsidR="00C757AD">
        <w:t>Spíše administrativní a kontrolní zaměření první úrovně bude zvyšovat kvalitu aktivit v druhé úrovni. Druhá úroveň pak poskytne informačn</w:t>
      </w:r>
      <w:r w:rsidR="00605276">
        <w:t>í</w:t>
      </w:r>
      <w:r w:rsidR="00C757AD">
        <w:t xml:space="preserve">- vstupy pro třetí úroveň hodnocení pokroku. </w:t>
      </w:r>
    </w:p>
    <w:p w:rsidR="00AC642B" w:rsidRDefault="0060497F" w:rsidP="008C48E8">
      <w:pPr>
        <w:jc w:val="both"/>
      </w:pPr>
      <w:r>
        <w:t>Harmonogram</w:t>
      </w:r>
      <w:r w:rsidR="006B1045">
        <w:t xml:space="preserve"> a sled aktivit v rámci hodnocení pokroku při naplňování Priorit jsou založené na předpokládaném harmonogramu přípravy a průb</w:t>
      </w:r>
      <w:r w:rsidR="007B1857">
        <w:t>ě</w:t>
      </w:r>
      <w:r w:rsidR="006B1045">
        <w:t xml:space="preserve">hu programů VaVaI: </w:t>
      </w:r>
      <w:r w:rsidR="009C0021">
        <w:t xml:space="preserve">Předpokládá se, že </w:t>
      </w:r>
      <w:r w:rsidR="008C48E8">
        <w:t xml:space="preserve">podle Plánu implementace </w:t>
      </w:r>
      <w:r w:rsidR="00F11A36">
        <w:t xml:space="preserve">budou </w:t>
      </w:r>
      <w:r w:rsidR="00F016B2">
        <w:t xml:space="preserve">programy (včetně Operačních programů) </w:t>
      </w:r>
      <w:r w:rsidR="00F11A36">
        <w:t>připravovány v průběhu</w:t>
      </w:r>
      <w:r w:rsidR="008C48E8">
        <w:t xml:space="preserve"> roku 2013. V průběhu roku 2014 lze očekávat první vlnu výzev a první vlnu alokací finančních prostředků na podpořené projekty pak v roce 2015</w:t>
      </w:r>
      <w:r w:rsidR="00F11A36">
        <w:t xml:space="preserve"> (tento předpokládaný časový harmonogram bude u Operačních programů zřejmě odlišný)</w:t>
      </w:r>
      <w:r w:rsidR="008C48E8">
        <w:t>. Na druhou stranu nelze přepokládat stejný scénář u všech poskytovatelů; z tohoto důvodu lze spíše očekávat</w:t>
      </w:r>
      <w:r w:rsidR="00DB3096">
        <w:t>, že</w:t>
      </w:r>
      <w:r w:rsidR="008C48E8">
        <w:t xml:space="preserve"> jednotlivé programy VaVaI budou připravovány a schvalovány v různých termínech</w:t>
      </w:r>
      <w:r w:rsidR="00E72B76">
        <w:t xml:space="preserve"> a budou mít také různou délku trvání</w:t>
      </w:r>
      <w:r w:rsidR="008C48E8">
        <w:t xml:space="preserve">. </w:t>
      </w:r>
    </w:p>
    <w:p w:rsidR="000F15D8" w:rsidRDefault="000F15D8" w:rsidP="008C48E8">
      <w:pPr>
        <w:jc w:val="both"/>
      </w:pPr>
    </w:p>
    <w:p w:rsidR="00E4073A" w:rsidRDefault="00E4073A" w:rsidP="004A4814">
      <w:pPr>
        <w:pStyle w:val="Nadpis2"/>
        <w:numPr>
          <w:ilvl w:val="0"/>
          <w:numId w:val="15"/>
        </w:numPr>
      </w:pPr>
      <w:r>
        <w:t xml:space="preserve">Monitorování a hodnocení </w:t>
      </w:r>
      <w:r w:rsidR="00E41939">
        <w:t xml:space="preserve">plnění </w:t>
      </w:r>
      <w:r>
        <w:t>Plánu implementace</w:t>
      </w:r>
    </w:p>
    <w:p w:rsidR="00DB3724" w:rsidRDefault="00DB3724" w:rsidP="00DB3724">
      <w:pPr>
        <w:jc w:val="both"/>
      </w:pPr>
    </w:p>
    <w:p w:rsidR="003515B2" w:rsidRDefault="00DB3724" w:rsidP="00DB3724">
      <w:pPr>
        <w:jc w:val="both"/>
      </w:pPr>
      <w:r>
        <w:t xml:space="preserve">Jedná se o monitorování a hodnocení aktivit jednotlivých poskytovatelů a dalších relevantních subjektů </w:t>
      </w:r>
      <w:r w:rsidR="009C0021">
        <w:t>ohledně</w:t>
      </w:r>
      <w:r>
        <w:t xml:space="preserve"> dodržování principů, zásad a odpovědností stanovených v Plánu implementace. </w:t>
      </w:r>
      <w:r w:rsidR="003515B2">
        <w:t>Monitorování a hodnocení aktivit poskytovatelů bude vycházet z veřejně dostupných informací</w:t>
      </w:r>
      <w:r w:rsidR="007B1857">
        <w:t>, příslušných vstupů jednotlivých poskytovatelů</w:t>
      </w:r>
      <w:r w:rsidR="003515B2">
        <w:t xml:space="preserve"> a z dokumentů, které budou v rámci přípravy, monitorování a hodnocení programů VaVaI schváleny RVVI. </w:t>
      </w:r>
    </w:p>
    <w:p w:rsidR="003515B2" w:rsidRDefault="003515B2" w:rsidP="00E41939">
      <w:pPr>
        <w:jc w:val="both"/>
      </w:pPr>
      <w:r>
        <w:t xml:space="preserve">Hodnocení naplňování </w:t>
      </w:r>
      <w:r w:rsidR="009B5D23">
        <w:t xml:space="preserve">principů </w:t>
      </w:r>
      <w:r w:rsidR="00440CBB">
        <w:t>P</w:t>
      </w:r>
      <w:r>
        <w:t xml:space="preserve">lánu implementace </w:t>
      </w:r>
      <w:r w:rsidR="009B5D23">
        <w:t xml:space="preserve">ze strany poskytovatelů bude zaměřeno </w:t>
      </w:r>
      <w:r w:rsidR="00E41939">
        <w:t xml:space="preserve">zejména </w:t>
      </w:r>
      <w:proofErr w:type="gramStart"/>
      <w:r w:rsidR="009B5D23">
        <w:t>na</w:t>
      </w:r>
      <w:proofErr w:type="gramEnd"/>
      <w:r w:rsidR="009B5D23">
        <w:t>:</w:t>
      </w:r>
    </w:p>
    <w:p w:rsidR="00E41939" w:rsidRDefault="00E41939" w:rsidP="000F15D8">
      <w:pPr>
        <w:pStyle w:val="Odstavecseseznamem"/>
        <w:numPr>
          <w:ilvl w:val="0"/>
          <w:numId w:val="10"/>
        </w:numPr>
        <w:contextualSpacing w:val="0"/>
        <w:jc w:val="both"/>
      </w:pPr>
      <w:r>
        <w:t>Dodržování principů koordinace a odpovědností při naplňování Priorit</w:t>
      </w:r>
      <w:r w:rsidR="007B1857">
        <w:t>;</w:t>
      </w:r>
    </w:p>
    <w:p w:rsidR="009B5D23" w:rsidRDefault="00E41939" w:rsidP="000F15D8">
      <w:pPr>
        <w:pStyle w:val="Odstavecseseznamem"/>
        <w:numPr>
          <w:ilvl w:val="0"/>
          <w:numId w:val="10"/>
        </w:numPr>
        <w:contextualSpacing w:val="0"/>
        <w:jc w:val="both"/>
      </w:pPr>
      <w:r>
        <w:t>Dodržov</w:t>
      </w:r>
      <w:r w:rsidR="00082353">
        <w:t>ání zásad při přípravě, monitorování</w:t>
      </w:r>
      <w:r>
        <w:t xml:space="preserve"> a hodnocení programů zaměřených na Priority</w:t>
      </w:r>
      <w:r w:rsidR="007B1857">
        <w:t>;</w:t>
      </w:r>
    </w:p>
    <w:p w:rsidR="00E41939" w:rsidRDefault="00E41939" w:rsidP="000F15D8">
      <w:pPr>
        <w:pStyle w:val="Odstavecseseznamem"/>
        <w:numPr>
          <w:ilvl w:val="0"/>
          <w:numId w:val="10"/>
        </w:numPr>
        <w:contextualSpacing w:val="0"/>
        <w:jc w:val="both"/>
      </w:pPr>
      <w:r>
        <w:t>Dodržování harmonogramu vyhlašování programů zaměřených na Priority</w:t>
      </w:r>
      <w:r w:rsidR="007B1857">
        <w:t>.</w:t>
      </w:r>
    </w:p>
    <w:p w:rsidR="00AC642B" w:rsidRDefault="00DB3724" w:rsidP="00DB3724">
      <w:pPr>
        <w:jc w:val="both"/>
      </w:pPr>
      <w:r>
        <w:t xml:space="preserve">Monitorování těchto aktivit bude průběžné a vždy s jednoroční periodicitou bude vypracována </w:t>
      </w:r>
      <w:r w:rsidR="00E41939">
        <w:t xml:space="preserve">hodnotící </w:t>
      </w:r>
      <w:r>
        <w:t>zpráva, která tyto aktivity bude hodnotit. Součástí této zprávy bude i návrh doporučení pro jednotlivé poskytovatele. Hodnocení naplňování Plánu implementace bude schvalováno RVVI.</w:t>
      </w:r>
    </w:p>
    <w:p w:rsidR="009C0021" w:rsidRDefault="009C0021" w:rsidP="00DB3724">
      <w:pPr>
        <w:jc w:val="both"/>
      </w:pPr>
      <w:r>
        <w:t>Termín: 2014 a dále</w:t>
      </w:r>
    </w:p>
    <w:p w:rsidR="00E4073A" w:rsidRPr="00AC642B" w:rsidRDefault="00DB3724" w:rsidP="00DB3724">
      <w:pPr>
        <w:jc w:val="both"/>
      </w:pPr>
      <w:r>
        <w:t xml:space="preserve">Odpovědnost: </w:t>
      </w:r>
      <w:proofErr w:type="spellStart"/>
      <w:r w:rsidR="00AC642B" w:rsidRPr="00AC642B">
        <w:t>sRVVI</w:t>
      </w:r>
      <w:proofErr w:type="spellEnd"/>
    </w:p>
    <w:p w:rsidR="00E4073A" w:rsidRDefault="00E4073A" w:rsidP="0096744C">
      <w:pPr>
        <w:rPr>
          <w:b/>
        </w:rPr>
      </w:pPr>
    </w:p>
    <w:p w:rsidR="00875C65" w:rsidRPr="009440F6" w:rsidRDefault="00875C65" w:rsidP="004A4814">
      <w:pPr>
        <w:pStyle w:val="Nadpis2"/>
        <w:numPr>
          <w:ilvl w:val="0"/>
          <w:numId w:val="15"/>
        </w:numPr>
      </w:pPr>
      <w:r w:rsidRPr="009440F6">
        <w:t xml:space="preserve">Monitorování </w:t>
      </w:r>
      <w:r w:rsidR="009440F6" w:rsidRPr="009440F6">
        <w:t xml:space="preserve">a hodnocení </w:t>
      </w:r>
      <w:r w:rsidRPr="009440F6">
        <w:t>naplňování Priorit</w:t>
      </w:r>
      <w:r w:rsidR="00E835FC">
        <w:t xml:space="preserve"> prostřednictvím programů VaVaI</w:t>
      </w:r>
    </w:p>
    <w:p w:rsidR="0037204F" w:rsidRDefault="0037204F" w:rsidP="0096744C"/>
    <w:p w:rsidR="00902A22" w:rsidRDefault="00DB3724" w:rsidP="00DB3724">
      <w:pPr>
        <w:jc w:val="both"/>
      </w:pPr>
      <w:r>
        <w:t xml:space="preserve">Druhá úroveň hodnocení pokroku při naplňování Priorit </w:t>
      </w:r>
      <w:r w:rsidR="00153BA8">
        <w:t xml:space="preserve">je charakterizována celkovým </w:t>
      </w:r>
      <w:r>
        <w:t>zhodnocení</w:t>
      </w:r>
      <w:r w:rsidR="00153BA8">
        <w:t>m,</w:t>
      </w:r>
      <w:r>
        <w:t xml:space="preserve"> </w:t>
      </w:r>
      <w:r w:rsidR="00153BA8">
        <w:t xml:space="preserve">vycházejícím z </w:t>
      </w:r>
      <w:r>
        <w:t xml:space="preserve">různých druhů dílčích monitorování a hodnocení </w:t>
      </w:r>
      <w:r w:rsidR="00153BA8">
        <w:t xml:space="preserve">na úrovni </w:t>
      </w:r>
      <w:r>
        <w:t xml:space="preserve">jednotlivých programů VaVaI </w:t>
      </w:r>
      <w:r w:rsidR="00EF734F">
        <w:t xml:space="preserve">a Operačních programů </w:t>
      </w:r>
      <w:r>
        <w:t>směřovaných na Priority.</w:t>
      </w:r>
      <w:r w:rsidR="009C0021">
        <w:t xml:space="preserve"> Cílem této úrovně je </w:t>
      </w:r>
      <w:r w:rsidR="00902A22">
        <w:t xml:space="preserve">vytvořit systém pro průběžné vyhodnocování </w:t>
      </w:r>
      <w:r w:rsidR="009C0021">
        <w:t>postup</w:t>
      </w:r>
      <w:r w:rsidR="00902A22">
        <w:t>u</w:t>
      </w:r>
      <w:r w:rsidR="009C0021">
        <w:t xml:space="preserve"> aktivit VaVaI při naplňování Priorit</w:t>
      </w:r>
      <w:r w:rsidR="00902A22">
        <w:t xml:space="preserve"> a vytvořit tak dostatečnou informační základnu pro </w:t>
      </w:r>
      <w:r w:rsidR="00DF4CE2">
        <w:t>případné úpravy procesu implementace Priorit. Procesy monitorování a hodnocení naplňování Priorit prostřednictvím programů VaVaI budou také představovat jeden z</w:t>
      </w:r>
      <w:r w:rsidR="00605276">
        <w:t>e</w:t>
      </w:r>
      <w:r w:rsidR="00DF4CE2">
        <w:t xml:space="preserve"> vstupů pro zhodnocení relevance a aktuálnosti </w:t>
      </w:r>
      <w:r w:rsidR="00902A22">
        <w:t xml:space="preserve">Priorit </w:t>
      </w:r>
      <w:r w:rsidR="00DF4CE2">
        <w:t xml:space="preserve">(více níže). </w:t>
      </w:r>
      <w:r w:rsidR="00946216">
        <w:t>Zásadním předpokl</w:t>
      </w:r>
      <w:r w:rsidR="00605276">
        <w:t>a</w:t>
      </w:r>
      <w:r w:rsidR="00946216">
        <w:t>dem je vytvoření takových hodnotících krit</w:t>
      </w:r>
      <w:r w:rsidR="00605276">
        <w:t>é</w:t>
      </w:r>
      <w:r w:rsidR="00946216">
        <w:t>rií poskytovateli, která budou jednoznačně charakterizovat míru napl</w:t>
      </w:r>
      <w:r w:rsidR="00605276">
        <w:t>ňování</w:t>
      </w:r>
      <w:r w:rsidR="00946216">
        <w:t xml:space="preserve"> Priorit</w:t>
      </w:r>
      <w:r w:rsidR="00E22BE1">
        <w:t>.</w:t>
      </w:r>
    </w:p>
    <w:p w:rsidR="00B2706E" w:rsidRDefault="00DF4CE2" w:rsidP="00DB3724">
      <w:pPr>
        <w:jc w:val="both"/>
      </w:pPr>
      <w:r>
        <w:t xml:space="preserve">Aktivity v rámci této </w:t>
      </w:r>
      <w:r w:rsidR="00902A22">
        <w:t>úrov</w:t>
      </w:r>
      <w:r>
        <w:t>ně</w:t>
      </w:r>
      <w:r w:rsidR="00902A22">
        <w:t xml:space="preserve"> h</w:t>
      </w:r>
      <w:r w:rsidR="00153BA8">
        <w:t>odnocení bud</w:t>
      </w:r>
      <w:r>
        <w:t>ou</w:t>
      </w:r>
      <w:r w:rsidR="00153BA8">
        <w:t xml:space="preserve"> založen</w:t>
      </w:r>
      <w:r>
        <w:t>y</w:t>
      </w:r>
      <w:r w:rsidR="00153BA8">
        <w:t xml:space="preserve"> na </w:t>
      </w:r>
      <w:r w:rsidR="00B2706E">
        <w:t>následujících zdrojích:</w:t>
      </w:r>
    </w:p>
    <w:p w:rsidR="00DB3724" w:rsidRDefault="00B2706E" w:rsidP="00B2706E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>
        <w:t xml:space="preserve">Informační vstupy poskytovatelů, které budou orgánu koordinujícímu naplňování Plánu implementace poskytovat; </w:t>
      </w:r>
    </w:p>
    <w:p w:rsidR="00B2706E" w:rsidRDefault="00B2706E" w:rsidP="00B2706E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>
        <w:t xml:space="preserve">Informace zadané poskytovateli do Informačního systému výzkumu, vývoje a inovací podle </w:t>
      </w:r>
      <w:r w:rsidRPr="00B2706E">
        <w:rPr>
          <w:rFonts w:cstheme="minorHAnsi"/>
        </w:rPr>
        <w:t>§</w:t>
      </w:r>
      <w:r>
        <w:rPr>
          <w:rFonts w:cstheme="minorHAnsi"/>
        </w:rPr>
        <w:t> </w:t>
      </w:r>
      <w:r>
        <w:t>31 zákona č. 130/2002 Sb.;</w:t>
      </w:r>
    </w:p>
    <w:p w:rsidR="00B2706E" w:rsidRDefault="00B2706E" w:rsidP="00B2706E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>
        <w:t xml:space="preserve">Materiály vztahující se k realizaci a hodnocení programů VaVaI </w:t>
      </w:r>
      <w:r w:rsidR="00A46A83">
        <w:t xml:space="preserve">a Operačních programů </w:t>
      </w:r>
      <w:r>
        <w:t>směřovaných na Priority, schválené RVVI.</w:t>
      </w:r>
    </w:p>
    <w:p w:rsidR="00153BA8" w:rsidRDefault="00153BA8" w:rsidP="00DB3724">
      <w:pPr>
        <w:jc w:val="both"/>
      </w:pPr>
    </w:p>
    <w:p w:rsidR="00DB3724" w:rsidRDefault="00DB3724" w:rsidP="00DB3724">
      <w:pPr>
        <w:jc w:val="both"/>
      </w:pPr>
    </w:p>
    <w:p w:rsidR="00875C65" w:rsidRPr="009440F6" w:rsidRDefault="00482C5A" w:rsidP="004A4814">
      <w:pPr>
        <w:pStyle w:val="Nadpis3"/>
        <w:numPr>
          <w:ilvl w:val="1"/>
          <w:numId w:val="15"/>
        </w:numPr>
      </w:pPr>
      <w:r>
        <w:t>Monitorování</w:t>
      </w:r>
      <w:r w:rsidR="00875C65" w:rsidRPr="009440F6">
        <w:t xml:space="preserve"> naplňování Priorit </w:t>
      </w:r>
    </w:p>
    <w:p w:rsidR="006132A1" w:rsidRDefault="00DB3724" w:rsidP="006132A1">
      <w:pPr>
        <w:jc w:val="both"/>
      </w:pPr>
      <w:r w:rsidRPr="00DB3724">
        <w:t>Monitorování naplňování Priorit prostřednictvím programů VaVaI</w:t>
      </w:r>
      <w:r w:rsidR="00902A22">
        <w:t xml:space="preserve"> a Operačních programů směřovaných na Priority</w:t>
      </w:r>
      <w:r>
        <w:t xml:space="preserve"> bude </w:t>
      </w:r>
      <w:r w:rsidR="00902A22">
        <w:t xml:space="preserve">prováděno </w:t>
      </w:r>
      <w:r w:rsidR="006132A1">
        <w:t xml:space="preserve">s jednoroční periodicitou. Toto celkové monitorování aktivit na úrovni programů VaVaI bude založeno na povinnosti poskytovatelů zavést a provádět </w:t>
      </w:r>
      <w:r w:rsidR="006132A1">
        <w:lastRenderedPageBreak/>
        <w:t>systém monitorování vlastních programů VaVaI po celou dobu jejich realizace</w:t>
      </w:r>
      <w:r w:rsidR="00153BA8">
        <w:t>, vyplývající ze zásad pro monitorování a hodnocení programů VaVaI</w:t>
      </w:r>
      <w:r w:rsidR="006132A1">
        <w:t xml:space="preserve">. </w:t>
      </w:r>
    </w:p>
    <w:p w:rsidR="00153BA8" w:rsidRDefault="003E7489" w:rsidP="00153BA8">
      <w:pPr>
        <w:jc w:val="both"/>
      </w:pPr>
      <w:r>
        <w:t>Předmětem m</w:t>
      </w:r>
      <w:r w:rsidR="00153BA8">
        <w:t>onitorovací zpráv</w:t>
      </w:r>
      <w:r>
        <w:t>y budou</w:t>
      </w:r>
      <w:r w:rsidR="00153BA8">
        <w:t xml:space="preserve"> zejména následující okruhy:</w:t>
      </w:r>
    </w:p>
    <w:p w:rsidR="00153BA8" w:rsidRDefault="00605F5F" w:rsidP="00153BA8">
      <w:pPr>
        <w:pStyle w:val="Odstavecseseznamem"/>
        <w:numPr>
          <w:ilvl w:val="0"/>
          <w:numId w:val="9"/>
        </w:numPr>
        <w:ind w:left="714" w:hanging="357"/>
        <w:contextualSpacing w:val="0"/>
        <w:jc w:val="both"/>
      </w:pPr>
      <w:r>
        <w:t>Shrnutí</w:t>
      </w:r>
      <w:r w:rsidR="00153BA8">
        <w:t xml:space="preserve"> </w:t>
      </w:r>
      <w:r>
        <w:t xml:space="preserve">procesů </w:t>
      </w:r>
      <w:r w:rsidR="00153BA8">
        <w:t>monitorování programů VaVaI směřovaných na Priority podle stanovených ukazatelů;</w:t>
      </w:r>
    </w:p>
    <w:p w:rsidR="00875C65" w:rsidRDefault="0037204F" w:rsidP="006132A1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 xml:space="preserve">Zaměření výzev </w:t>
      </w:r>
      <w:r w:rsidR="006132A1">
        <w:t>proběhnutých v daném roce a jejich přiřazení k</w:t>
      </w:r>
      <w:r w:rsidR="00B2706E">
        <w:t> </w:t>
      </w:r>
      <w:r w:rsidR="006132A1">
        <w:t>Prioritám</w:t>
      </w:r>
      <w:r w:rsidR="00B2706E">
        <w:t>;</w:t>
      </w:r>
    </w:p>
    <w:p w:rsidR="00E22BE1" w:rsidRDefault="0037204F" w:rsidP="00E22BE1">
      <w:pPr>
        <w:pStyle w:val="Odstavecseseznamem"/>
        <w:numPr>
          <w:ilvl w:val="0"/>
          <w:numId w:val="9"/>
        </w:numPr>
        <w:ind w:left="714" w:hanging="357"/>
        <w:contextualSpacing w:val="0"/>
      </w:pPr>
      <w:r>
        <w:t>Zaměření podpořených p</w:t>
      </w:r>
      <w:r w:rsidR="006132A1">
        <w:t>rojektů v daných výzvách a jejich přiřazení k</w:t>
      </w:r>
      <w:r w:rsidR="00B2706E">
        <w:t> </w:t>
      </w:r>
      <w:r w:rsidR="006132A1">
        <w:t>Prioritám</w:t>
      </w:r>
      <w:r w:rsidR="00B2706E">
        <w:t>.</w:t>
      </w:r>
    </w:p>
    <w:p w:rsidR="009C0021" w:rsidRDefault="009C0021" w:rsidP="0096744C">
      <w:r>
        <w:t xml:space="preserve">Termín: </w:t>
      </w:r>
      <w:r w:rsidR="005E04B7">
        <w:t>2015 a dále</w:t>
      </w:r>
    </w:p>
    <w:p w:rsidR="006868FB" w:rsidRDefault="006132A1" w:rsidP="0096744C">
      <w:r>
        <w:t xml:space="preserve">Odpovědnost: </w:t>
      </w:r>
      <w:proofErr w:type="spellStart"/>
      <w:r w:rsidR="006868FB">
        <w:t>sRVVI</w:t>
      </w:r>
      <w:proofErr w:type="spellEnd"/>
    </w:p>
    <w:p w:rsidR="00875C65" w:rsidRDefault="0037204F" w:rsidP="0096744C">
      <w:r>
        <w:tab/>
      </w:r>
    </w:p>
    <w:p w:rsidR="0037204F" w:rsidRPr="009440F6" w:rsidRDefault="009440F6" w:rsidP="004A4814">
      <w:pPr>
        <w:pStyle w:val="Nadpis3"/>
        <w:numPr>
          <w:ilvl w:val="1"/>
          <w:numId w:val="15"/>
        </w:numPr>
      </w:pPr>
      <w:r w:rsidRPr="009440F6">
        <w:t>Průběžné hodnocení naplňování Priorit</w:t>
      </w:r>
    </w:p>
    <w:p w:rsidR="009C0021" w:rsidRDefault="00902A22" w:rsidP="009C0021">
      <w:pPr>
        <w:jc w:val="both"/>
      </w:pPr>
      <w:r>
        <w:t>Průběžné hodnocení naplňování Priorit bude vycházet z povinnosti poskytovatelů vypracovávat průběžná hodnocení svých programů VaVaI a Operačních programů zaměřených na Priority po třech letech jejich trvání.</w:t>
      </w:r>
      <w:r w:rsidR="00EF734F">
        <w:t xml:space="preserve"> </w:t>
      </w:r>
      <w:r w:rsidR="009C0021">
        <w:t>Na základě těchto zpráv průběžného hodnocení bude vypracována souhrnná zpráva o průběžném hodnocení naplňování Priorit</w:t>
      </w:r>
      <w:r w:rsidR="00EF734F">
        <w:t>, která bude předmětem schvalování ze strany RVVI.</w:t>
      </w:r>
      <w:r w:rsidR="009C0021">
        <w:t xml:space="preserve"> </w:t>
      </w:r>
    </w:p>
    <w:p w:rsidR="009C0021" w:rsidRDefault="009C0021" w:rsidP="0096744C">
      <w:r>
        <w:t xml:space="preserve">Termín: </w:t>
      </w:r>
      <w:r w:rsidR="005E04B7">
        <w:t>2018</w:t>
      </w:r>
      <w:r w:rsidR="000F15D8">
        <w:t>, 2024</w:t>
      </w:r>
    </w:p>
    <w:p w:rsidR="009440F6" w:rsidRDefault="002508A6" w:rsidP="0096744C">
      <w:r>
        <w:t>Odpovědnost</w:t>
      </w:r>
      <w:r w:rsidR="006868FB">
        <w:t xml:space="preserve">: </w:t>
      </w:r>
      <w:proofErr w:type="spellStart"/>
      <w:r>
        <w:t>sRVVI</w:t>
      </w:r>
      <w:proofErr w:type="spellEnd"/>
      <w:r>
        <w:t xml:space="preserve"> </w:t>
      </w:r>
    </w:p>
    <w:p w:rsidR="006868FB" w:rsidRDefault="006868FB" w:rsidP="0096744C"/>
    <w:p w:rsidR="006E6A98" w:rsidRPr="00DB3724" w:rsidRDefault="006E6A98" w:rsidP="004A4814">
      <w:pPr>
        <w:pStyle w:val="Nadpis3"/>
        <w:numPr>
          <w:ilvl w:val="1"/>
          <w:numId w:val="15"/>
        </w:numPr>
      </w:pPr>
      <w:r w:rsidRPr="00DB3724">
        <w:t>Hodnocení výsledků a dopadů programů VaVaI</w:t>
      </w:r>
    </w:p>
    <w:p w:rsidR="00EF734F" w:rsidRDefault="009C0021" w:rsidP="009C0021">
      <w:pPr>
        <w:jc w:val="both"/>
      </w:pPr>
      <w:r>
        <w:t>Po skončení programů</w:t>
      </w:r>
      <w:r w:rsidR="00EF734F">
        <w:t xml:space="preserve"> VaVaI</w:t>
      </w:r>
      <w:r>
        <w:t xml:space="preserve"> budou </w:t>
      </w:r>
      <w:r w:rsidR="006E2A3F">
        <w:t xml:space="preserve">mít </w:t>
      </w:r>
      <w:r>
        <w:t>poskytovatelé na základě zásad monitorování a hodnocení programů VaVaI povinnost vypracovat ex-post hodnocení výsledků a dopadů programů VaVaI.</w:t>
      </w:r>
      <w:r w:rsidR="00EF734F">
        <w:t xml:space="preserve"> Předpokládá se, že většina programů VaVaI směřovaných na Priority bude ukončena </w:t>
      </w:r>
      <w:r w:rsidR="00BB1AC9">
        <w:t xml:space="preserve">v roce 2020. Ve stejném roce končí i programové období EU a trvání Operačních programů. </w:t>
      </w:r>
    </w:p>
    <w:p w:rsidR="009C0021" w:rsidRDefault="009C0021" w:rsidP="009C0021">
      <w:pPr>
        <w:jc w:val="both"/>
      </w:pPr>
      <w:r>
        <w:t xml:space="preserve">Na základě těchto zpráv bude vypracována souhrnná zpráva o hodnocení výsledků a dopadů programů VaVaI na širší sociální a ekonomický vývoj ČR. </w:t>
      </w:r>
    </w:p>
    <w:p w:rsidR="009C0021" w:rsidRDefault="009C0021" w:rsidP="002508A6">
      <w:r>
        <w:t>Termín:</w:t>
      </w:r>
      <w:r w:rsidR="005E04B7">
        <w:t xml:space="preserve"> 202</w:t>
      </w:r>
      <w:r w:rsidR="00EF734F">
        <w:t>2</w:t>
      </w:r>
    </w:p>
    <w:p w:rsidR="002508A6" w:rsidRDefault="002508A6" w:rsidP="002508A6">
      <w:r>
        <w:t xml:space="preserve">Odpovědnost: </w:t>
      </w:r>
      <w:proofErr w:type="spellStart"/>
      <w:r>
        <w:t>sRVVI</w:t>
      </w:r>
      <w:proofErr w:type="spellEnd"/>
      <w:r>
        <w:t xml:space="preserve"> </w:t>
      </w:r>
    </w:p>
    <w:p w:rsidR="006E6A98" w:rsidRDefault="006E6A98" w:rsidP="0096744C"/>
    <w:p w:rsidR="0096744C" w:rsidRPr="009440F6" w:rsidRDefault="008B042A" w:rsidP="004A4814">
      <w:pPr>
        <w:pStyle w:val="Nadpis2"/>
        <w:numPr>
          <w:ilvl w:val="0"/>
          <w:numId w:val="15"/>
        </w:numPr>
      </w:pPr>
      <w:r>
        <w:t xml:space="preserve">Zhodnocení </w:t>
      </w:r>
      <w:r w:rsidR="0096744C" w:rsidRPr="009440F6">
        <w:t xml:space="preserve">aktuálnosti a relevance Priorit </w:t>
      </w:r>
    </w:p>
    <w:p w:rsidR="005E04B7" w:rsidRDefault="005E04B7" w:rsidP="005E04B7"/>
    <w:p w:rsidR="008B042A" w:rsidRDefault="008B042A" w:rsidP="00377032">
      <w:pPr>
        <w:jc w:val="both"/>
      </w:pPr>
      <w:r>
        <w:t xml:space="preserve">V pravidelných pětiletých intervalech bude probíhat zhodnocení aktuálnosti a relevance Priorit vzhledem k aktuálním potřebám rozvoje společnosti. </w:t>
      </w:r>
      <w:r w:rsidR="00BB1AC9">
        <w:t>Toto hodnocení bude založeno na kombinaci dvou přístupů:</w:t>
      </w:r>
    </w:p>
    <w:p w:rsidR="00BB1AC9" w:rsidRDefault="00BB1AC9" w:rsidP="00BB1AC9">
      <w:pPr>
        <w:pStyle w:val="Odstavecseseznamem"/>
        <w:numPr>
          <w:ilvl w:val="0"/>
          <w:numId w:val="13"/>
        </w:numPr>
        <w:ind w:left="714" w:hanging="357"/>
        <w:contextualSpacing w:val="0"/>
        <w:jc w:val="both"/>
      </w:pPr>
      <w:r>
        <w:t xml:space="preserve">Přístup shora: identifikace aktuálních potřeb rozvoje společnosti </w:t>
      </w:r>
      <w:r w:rsidR="00D7421E">
        <w:t xml:space="preserve">v horizontu 2030 </w:t>
      </w:r>
      <w:r>
        <w:t>vyplývající z </w:t>
      </w:r>
      <w:r w:rsidR="00E22BE1">
        <w:t>hospodářského</w:t>
      </w:r>
      <w:r>
        <w:t>, sociálního a environmentálního vývoje</w:t>
      </w:r>
      <w:r w:rsidR="00D7421E">
        <w:t>;</w:t>
      </w:r>
    </w:p>
    <w:p w:rsidR="00BB1AC9" w:rsidRDefault="00BB1AC9" w:rsidP="00BB1AC9">
      <w:pPr>
        <w:pStyle w:val="Odstavecseseznamem"/>
        <w:numPr>
          <w:ilvl w:val="0"/>
          <w:numId w:val="13"/>
        </w:numPr>
        <w:ind w:left="714" w:hanging="357"/>
        <w:contextualSpacing w:val="0"/>
        <w:jc w:val="both"/>
      </w:pPr>
      <w:r>
        <w:t>Přístup zdola: hodnocení pokroku při naplňování stávající Priorit a hodnocení širšího pokroku v oblasti VaVaI</w:t>
      </w:r>
      <w:r w:rsidR="00D7421E">
        <w:t>.</w:t>
      </w:r>
    </w:p>
    <w:p w:rsidR="005E04B7" w:rsidRDefault="008B042A" w:rsidP="00377032">
      <w:pPr>
        <w:jc w:val="both"/>
      </w:pPr>
      <w:r>
        <w:t>Toto hodnocení</w:t>
      </w:r>
      <w:r w:rsidR="00377032">
        <w:t xml:space="preserve"> bude probíhat ve spolupráci se zástupci vědecko-výzkumné sféry jak z veřejného, tak soukromého sektoru, tak i se zástupci poskytovatelů. Výsledkem tohoto procesu bude přehodnocení a aktualizace Priorit. Výsledky procesu budou </w:t>
      </w:r>
      <w:r w:rsidR="006E2A3F">
        <w:t xml:space="preserve">po projednání </w:t>
      </w:r>
      <w:r w:rsidR="00377032">
        <w:t xml:space="preserve">RVVI a </w:t>
      </w:r>
      <w:r w:rsidR="006E2A3F">
        <w:t xml:space="preserve">schválení </w:t>
      </w:r>
      <w:r w:rsidR="00377032">
        <w:t xml:space="preserve">vládou ČR pro poskytovatele orientovaného VaVaI závazné – zaměření aktualizovaných Priorit bude </w:t>
      </w:r>
      <w:r w:rsidR="005E04B7" w:rsidRPr="00C60C09">
        <w:t xml:space="preserve">promítnuto do </w:t>
      </w:r>
      <w:r w:rsidR="00377032">
        <w:t xml:space="preserve">cílů </w:t>
      </w:r>
      <w:r w:rsidR="005E04B7" w:rsidRPr="00C60C09">
        <w:t xml:space="preserve">navazujících </w:t>
      </w:r>
      <w:r w:rsidR="00377032">
        <w:t xml:space="preserve">programů orientovaného VaVaI. </w:t>
      </w:r>
    </w:p>
    <w:p w:rsidR="002508A6" w:rsidRDefault="00377032" w:rsidP="002508A6">
      <w:r>
        <w:t>Termín: 20</w:t>
      </w:r>
      <w:r w:rsidR="008B042A">
        <w:t>18, 2023, 2028</w:t>
      </w:r>
    </w:p>
    <w:p w:rsidR="002508A6" w:rsidRDefault="002508A6" w:rsidP="002508A6">
      <w:r>
        <w:t xml:space="preserve">Odpovědnost: </w:t>
      </w:r>
      <w:proofErr w:type="spellStart"/>
      <w:r>
        <w:t>sRVVI</w:t>
      </w:r>
      <w:proofErr w:type="spellEnd"/>
      <w:r>
        <w:t xml:space="preserve"> </w:t>
      </w:r>
    </w:p>
    <w:sectPr w:rsidR="002508A6" w:rsidSect="004A4814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08B" w:rsidRDefault="00D2308B" w:rsidP="00E835FC">
      <w:pPr>
        <w:spacing w:after="0"/>
      </w:pPr>
      <w:r>
        <w:separator/>
      </w:r>
    </w:p>
  </w:endnote>
  <w:endnote w:type="continuationSeparator" w:id="0">
    <w:p w:rsidR="00D2308B" w:rsidRDefault="00D2308B" w:rsidP="00E83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1407410"/>
      <w:docPartObj>
        <w:docPartGallery w:val="Page Numbers (Bottom of Page)"/>
        <w:docPartUnique/>
      </w:docPartObj>
    </w:sdtPr>
    <w:sdtEndPr/>
    <w:sdtContent>
      <w:p w:rsidR="00E835FC" w:rsidRDefault="00E835F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2E0">
          <w:rPr>
            <w:noProof/>
          </w:rPr>
          <w:t>5</w:t>
        </w:r>
        <w:r>
          <w:fldChar w:fldCharType="end"/>
        </w:r>
      </w:p>
    </w:sdtContent>
  </w:sdt>
  <w:p w:rsidR="00E835FC" w:rsidRDefault="00E835F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08B" w:rsidRDefault="00D2308B" w:rsidP="00E835FC">
      <w:pPr>
        <w:spacing w:after="0"/>
      </w:pPr>
      <w:r>
        <w:separator/>
      </w:r>
    </w:p>
  </w:footnote>
  <w:footnote w:type="continuationSeparator" w:id="0">
    <w:p w:rsidR="00D2308B" w:rsidRDefault="00D2308B" w:rsidP="00E835F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814" w:rsidRDefault="004A481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A417132" wp14:editId="1BA07005">
          <wp:simplePos x="0" y="0"/>
          <wp:positionH relativeFrom="page">
            <wp:posOffset>1021715</wp:posOffset>
          </wp:positionH>
          <wp:positionV relativeFrom="page">
            <wp:posOffset>1023658</wp:posOffset>
          </wp:positionV>
          <wp:extent cx="3876675" cy="971550"/>
          <wp:effectExtent l="0" t="0" r="9525" b="0"/>
          <wp:wrapNone/>
          <wp:docPr id="53" name="Obrázek 53" descr="hlavickovy_papir_cz_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hlavickovy_papir_cz_u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66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D390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CE0EE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AE3276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D5276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F147E46"/>
    <w:multiLevelType w:val="hybridMultilevel"/>
    <w:tmpl w:val="CAB05B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235F9"/>
    <w:multiLevelType w:val="hybridMultilevel"/>
    <w:tmpl w:val="BFC8E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F3187"/>
    <w:multiLevelType w:val="hybridMultilevel"/>
    <w:tmpl w:val="40602E86"/>
    <w:lvl w:ilvl="0" w:tplc="E2DA521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6270C3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657283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E893699"/>
    <w:multiLevelType w:val="hybridMultilevel"/>
    <w:tmpl w:val="86588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F0723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F3B2BA2"/>
    <w:multiLevelType w:val="hybridMultilevel"/>
    <w:tmpl w:val="EEBA1E8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F7650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DE5364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F681C99"/>
    <w:multiLevelType w:val="hybridMultilevel"/>
    <w:tmpl w:val="49C6B2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10"/>
  </w:num>
  <w:num w:numId="5">
    <w:abstractNumId w:val="3"/>
  </w:num>
  <w:num w:numId="6">
    <w:abstractNumId w:val="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"/>
  </w:num>
  <w:num w:numId="8">
    <w:abstractNumId w:val="7"/>
  </w:num>
  <w:num w:numId="9">
    <w:abstractNumId w:val="14"/>
  </w:num>
  <w:num w:numId="10">
    <w:abstractNumId w:val="9"/>
  </w:num>
  <w:num w:numId="11">
    <w:abstractNumId w:val="5"/>
  </w:num>
  <w:num w:numId="12">
    <w:abstractNumId w:val="11"/>
  </w:num>
  <w:num w:numId="13">
    <w:abstractNumId w:val="4"/>
  </w:num>
  <w:num w:numId="14">
    <w:abstractNumId w:val="1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44C"/>
    <w:rsid w:val="00015F6F"/>
    <w:rsid w:val="00073C0C"/>
    <w:rsid w:val="00080E59"/>
    <w:rsid w:val="00082353"/>
    <w:rsid w:val="000A50C8"/>
    <w:rsid w:val="000F15D8"/>
    <w:rsid w:val="00131CB8"/>
    <w:rsid w:val="00153BA8"/>
    <w:rsid w:val="001920AE"/>
    <w:rsid w:val="002508A6"/>
    <w:rsid w:val="00290372"/>
    <w:rsid w:val="002F7EC9"/>
    <w:rsid w:val="003515B2"/>
    <w:rsid w:val="003603FB"/>
    <w:rsid w:val="0037204F"/>
    <w:rsid w:val="00377032"/>
    <w:rsid w:val="003E7489"/>
    <w:rsid w:val="0043505E"/>
    <w:rsid w:val="00440CBB"/>
    <w:rsid w:val="00441955"/>
    <w:rsid w:val="00462154"/>
    <w:rsid w:val="004749C1"/>
    <w:rsid w:val="00482C5A"/>
    <w:rsid w:val="00485E1C"/>
    <w:rsid w:val="004A4814"/>
    <w:rsid w:val="004A5521"/>
    <w:rsid w:val="0053682E"/>
    <w:rsid w:val="00557335"/>
    <w:rsid w:val="005E04B7"/>
    <w:rsid w:val="0060497F"/>
    <w:rsid w:val="00605276"/>
    <w:rsid w:val="00605F5F"/>
    <w:rsid w:val="00610052"/>
    <w:rsid w:val="006132A1"/>
    <w:rsid w:val="0061562A"/>
    <w:rsid w:val="00627433"/>
    <w:rsid w:val="006868FB"/>
    <w:rsid w:val="006B1045"/>
    <w:rsid w:val="006D20BB"/>
    <w:rsid w:val="006E0D72"/>
    <w:rsid w:val="006E2A3F"/>
    <w:rsid w:val="006E6A98"/>
    <w:rsid w:val="0070110A"/>
    <w:rsid w:val="00713046"/>
    <w:rsid w:val="007B1857"/>
    <w:rsid w:val="00817003"/>
    <w:rsid w:val="008275D0"/>
    <w:rsid w:val="008342D2"/>
    <w:rsid w:val="00875C65"/>
    <w:rsid w:val="008B042A"/>
    <w:rsid w:val="008C48E8"/>
    <w:rsid w:val="008F68D2"/>
    <w:rsid w:val="00902A22"/>
    <w:rsid w:val="00932E9D"/>
    <w:rsid w:val="009440F6"/>
    <w:rsid w:val="00946216"/>
    <w:rsid w:val="00962066"/>
    <w:rsid w:val="0096744C"/>
    <w:rsid w:val="009B5D23"/>
    <w:rsid w:val="009C0021"/>
    <w:rsid w:val="009C37FB"/>
    <w:rsid w:val="009D4B21"/>
    <w:rsid w:val="00A46A83"/>
    <w:rsid w:val="00A87ACF"/>
    <w:rsid w:val="00AC642B"/>
    <w:rsid w:val="00B2706E"/>
    <w:rsid w:val="00B56373"/>
    <w:rsid w:val="00BB1AC9"/>
    <w:rsid w:val="00C757AD"/>
    <w:rsid w:val="00D032E0"/>
    <w:rsid w:val="00D2308B"/>
    <w:rsid w:val="00D639E6"/>
    <w:rsid w:val="00D7421E"/>
    <w:rsid w:val="00D77223"/>
    <w:rsid w:val="00DB3096"/>
    <w:rsid w:val="00DB3724"/>
    <w:rsid w:val="00DC3917"/>
    <w:rsid w:val="00DC3B8E"/>
    <w:rsid w:val="00DF4CE2"/>
    <w:rsid w:val="00E22BE1"/>
    <w:rsid w:val="00E23F3D"/>
    <w:rsid w:val="00E4073A"/>
    <w:rsid w:val="00E41939"/>
    <w:rsid w:val="00E72B76"/>
    <w:rsid w:val="00E749C8"/>
    <w:rsid w:val="00E835FC"/>
    <w:rsid w:val="00EC57A0"/>
    <w:rsid w:val="00EE1768"/>
    <w:rsid w:val="00EF734F"/>
    <w:rsid w:val="00F016B2"/>
    <w:rsid w:val="00F11A36"/>
    <w:rsid w:val="00F702AF"/>
    <w:rsid w:val="00FE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04B7"/>
  </w:style>
  <w:style w:type="paragraph" w:styleId="Nadpis1">
    <w:name w:val="heading 1"/>
    <w:basedOn w:val="Normln"/>
    <w:next w:val="Normln"/>
    <w:link w:val="Nadpis1Char"/>
    <w:uiPriority w:val="9"/>
    <w:qFormat/>
    <w:rsid w:val="004A48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674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37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37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35"/>
    <w:semiHidden/>
    <w:unhideWhenUsed/>
    <w:qFormat/>
    <w:rsid w:val="00485E1C"/>
    <w:pPr>
      <w:spacing w:after="200"/>
    </w:pPr>
    <w:rPr>
      <w:b/>
      <w:bCs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967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080E59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DB372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DB37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E835F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835FC"/>
  </w:style>
  <w:style w:type="paragraph" w:styleId="Zpat">
    <w:name w:val="footer"/>
    <w:basedOn w:val="Normln"/>
    <w:link w:val="ZpatChar"/>
    <w:uiPriority w:val="99"/>
    <w:unhideWhenUsed/>
    <w:rsid w:val="00E835F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835FC"/>
  </w:style>
  <w:style w:type="character" w:styleId="Odkaznakoment">
    <w:name w:val="annotation reference"/>
    <w:basedOn w:val="Standardnpsmoodstavce"/>
    <w:uiPriority w:val="99"/>
    <w:semiHidden/>
    <w:unhideWhenUsed/>
    <w:rsid w:val="004419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19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19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19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195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195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195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46216"/>
    <w:rPr>
      <w:color w:val="0000FF" w:themeColor="hyperlink"/>
      <w:u w:val="single"/>
    </w:rPr>
  </w:style>
  <w:style w:type="character" w:customStyle="1" w:styleId="nadpisnadtabulkou">
    <w:name w:val="nadpis nad tabulkou"/>
    <w:rsid w:val="004A4814"/>
    <w:rPr>
      <w:rFonts w:ascii="Verdana" w:hAnsi="Verdana" w:hint="default"/>
      <w:strike w:val="0"/>
      <w:dstrike w:val="0"/>
      <w:noProof/>
      <w:color w:val="00CCFF"/>
      <w:sz w:val="48"/>
      <w:szCs w:val="48"/>
      <w:u w:val="none"/>
      <w:effect w:val="none"/>
      <w:vertAlign w:val="baseline"/>
    </w:rPr>
  </w:style>
  <w:style w:type="character" w:customStyle="1" w:styleId="Nadpis1Char">
    <w:name w:val="Nadpis 1 Char"/>
    <w:basedOn w:val="Standardnpsmoodstavce"/>
    <w:link w:val="Nadpis1"/>
    <w:uiPriority w:val="9"/>
    <w:rsid w:val="004A48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04B7"/>
  </w:style>
  <w:style w:type="paragraph" w:styleId="Nadpis1">
    <w:name w:val="heading 1"/>
    <w:basedOn w:val="Normln"/>
    <w:next w:val="Normln"/>
    <w:link w:val="Nadpis1Char"/>
    <w:uiPriority w:val="9"/>
    <w:qFormat/>
    <w:rsid w:val="004A48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674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37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37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35"/>
    <w:semiHidden/>
    <w:unhideWhenUsed/>
    <w:qFormat/>
    <w:rsid w:val="00485E1C"/>
    <w:pPr>
      <w:spacing w:after="200"/>
    </w:pPr>
    <w:rPr>
      <w:b/>
      <w:bCs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967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080E59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DB372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DB37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E835F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835FC"/>
  </w:style>
  <w:style w:type="paragraph" w:styleId="Zpat">
    <w:name w:val="footer"/>
    <w:basedOn w:val="Normln"/>
    <w:link w:val="ZpatChar"/>
    <w:uiPriority w:val="99"/>
    <w:unhideWhenUsed/>
    <w:rsid w:val="00E835F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835FC"/>
  </w:style>
  <w:style w:type="character" w:styleId="Odkaznakoment">
    <w:name w:val="annotation reference"/>
    <w:basedOn w:val="Standardnpsmoodstavce"/>
    <w:uiPriority w:val="99"/>
    <w:semiHidden/>
    <w:unhideWhenUsed/>
    <w:rsid w:val="004419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19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19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19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195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195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195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46216"/>
    <w:rPr>
      <w:color w:val="0000FF" w:themeColor="hyperlink"/>
      <w:u w:val="single"/>
    </w:rPr>
  </w:style>
  <w:style w:type="character" w:customStyle="1" w:styleId="nadpisnadtabulkou">
    <w:name w:val="nadpis nad tabulkou"/>
    <w:rsid w:val="004A4814"/>
    <w:rPr>
      <w:rFonts w:ascii="Verdana" w:hAnsi="Verdana" w:hint="default"/>
      <w:strike w:val="0"/>
      <w:dstrike w:val="0"/>
      <w:noProof/>
      <w:color w:val="00CCFF"/>
      <w:sz w:val="48"/>
      <w:szCs w:val="48"/>
      <w:u w:val="none"/>
      <w:effect w:val="none"/>
      <w:vertAlign w:val="baseline"/>
    </w:rPr>
  </w:style>
  <w:style w:type="character" w:customStyle="1" w:styleId="Nadpis1Char">
    <w:name w:val="Nadpis 1 Char"/>
    <w:basedOn w:val="Standardnpsmoodstavce"/>
    <w:link w:val="Nadpis1"/>
    <w:uiPriority w:val="9"/>
    <w:rsid w:val="004A48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zour@tc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klusacek@tc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alenta@tc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FD970-7412-4061-A7B3-10E7DF0AA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1269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Valenta Ondrej TC</dc:creator>
  <cp:lastModifiedBy>Marková Kateřina</cp:lastModifiedBy>
  <cp:revision>2</cp:revision>
  <dcterms:created xsi:type="dcterms:W3CDTF">2013-04-03T12:07:00Z</dcterms:created>
  <dcterms:modified xsi:type="dcterms:W3CDTF">2013-04-03T12:07:00Z</dcterms:modified>
</cp:coreProperties>
</file>